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36D958" w14:textId="53651A32" w:rsidR="00484EBC" w:rsidRPr="004B1D23" w:rsidRDefault="00600B0D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4B1D23">
        <w:rPr>
          <w:rFonts w:ascii="Times New Roman" w:hAnsi="Times New Roman" w:cs="Times New Roman"/>
          <w:b/>
          <w:bCs/>
          <w:sz w:val="28"/>
          <w:szCs w:val="28"/>
        </w:rPr>
        <w:t>Тема 11</w:t>
      </w:r>
      <w:r w:rsidRPr="004B1D23">
        <w:rPr>
          <w:rFonts w:ascii="Times New Roman" w:hAnsi="Times New Roman" w:cs="Times New Roman"/>
          <w:b/>
          <w:bCs/>
          <w:sz w:val="28"/>
          <w:szCs w:val="28"/>
        </w:rPr>
        <w:tab/>
        <w:t>Пересечения автомобильных дорог с железными дорогами.</w:t>
      </w:r>
    </w:p>
    <w:bookmarkEnd w:id="0"/>
    <w:p w14:paraId="2E0B8C11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</w:p>
    <w:p w14:paraId="0C0945EA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Пересечения в одном уровне автомобильных дорог с железными являются очень опасными местами. Места их согласовываются с МПС.</w:t>
      </w:r>
    </w:p>
    <w:p w14:paraId="5ACBDE66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Пересечения следует устраивать вне пределов станций и маневровых путей, на прямых участках пересекающихся дорог, под углом не менее 80°.</w:t>
      </w:r>
    </w:p>
    <w:p w14:paraId="5A1FD854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Пересечения дорог I-III категорий с железными дорогами следует проектировать в разных уровнях. На дорогах IV-V категорий такие пересечения допускают только при наличии трамвайного и троллейбусного движения, на участках железных дорог с движением скоростных проездов (более 120 км/ч), при большом числе пересекаемых путей, а также, если не могут быть удовлетворены требования к видимости.</w:t>
      </w:r>
    </w:p>
    <w:p w14:paraId="12BAF03A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На переездах через железную дорогу безусловное предпочтение отдается движению поездов. Поэтому технико-экономическое обоснование целесообразности устройства пересечения с железной дорогой в разных уровнях сводится к учету потерь от простоев автомобилей во время закрытия переезда и от снижения скорости транспортного потока на участках переезда.</w:t>
      </w:r>
    </w:p>
    <w:p w14:paraId="289E8F27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Трасса дороги в районе путепровода должна удовлетворять требованиям к плавности, а на пересечениях в разных уровнях продольный уклон подходов к путепроводу не превышать 40‰. Нельзя отводить воду от дороги в водоотводную систему железной дороги.</w:t>
      </w:r>
    </w:p>
    <w:p w14:paraId="65E699D7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На подходах к путепроводам через железную дорогу должны быть предусмотрены пешеходные и велосипедные (раздельные и совмещенные) дорожки.</w:t>
      </w:r>
    </w:p>
    <w:p w14:paraId="5AA8C2AB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На переездах в одном уровне водитель должен видеть проезжую часть на переезде с расстояния не меньше расчетного расстояния видимости. С этого расстояния он должен увидеть приближающийся поезд, когда он находится не ближе 400 м от переезда.</w:t>
      </w:r>
    </w:p>
    <w:p w14:paraId="1740F3BD" w14:textId="08EAD938" w:rsid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Машинист должен видеть переезд с расстояния не менее 1 км (рис. XIII.25). В случае необходимости должны быть устроены срезки видимости.</w:t>
      </w:r>
    </w:p>
    <w:p w14:paraId="349BF690" w14:textId="0AC01F6D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528D5A4" wp14:editId="1D9C283B">
            <wp:extent cx="3047365" cy="296164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365" cy="2961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D3566E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</w:p>
    <w:p w14:paraId="13A7795A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AE73ECD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</w:p>
    <w:p w14:paraId="3460EE6E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</w:p>
    <w:p w14:paraId="05A7AF08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14:paraId="0CF27ACF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</w:p>
    <w:p w14:paraId="4D5E13D1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>Бабков В.Ф. Современные автомобильные магистрали. М, «Транспорт», 1974. 279с.</w:t>
      </w:r>
    </w:p>
    <w:p w14:paraId="2D2B10BE" w14:textId="77777777" w:rsidR="00512B92" w:rsidRPr="00512B92" w:rsidRDefault="00512B92" w:rsidP="00512B9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512B92">
        <w:rPr>
          <w:rFonts w:ascii="Times New Roman" w:hAnsi="Times New Roman" w:cs="Times New Roman"/>
          <w:sz w:val="28"/>
          <w:szCs w:val="28"/>
        </w:rPr>
        <w:t>Гохман</w:t>
      </w:r>
      <w:proofErr w:type="spellEnd"/>
      <w:r w:rsidRPr="00512B92">
        <w:rPr>
          <w:rFonts w:ascii="Times New Roman" w:hAnsi="Times New Roman" w:cs="Times New Roman"/>
          <w:sz w:val="28"/>
          <w:szCs w:val="28"/>
        </w:rPr>
        <w:t xml:space="preserve"> В.А., </w:t>
      </w:r>
      <w:proofErr w:type="spellStart"/>
      <w:r w:rsidRPr="00512B92">
        <w:rPr>
          <w:rFonts w:ascii="Times New Roman" w:hAnsi="Times New Roman" w:cs="Times New Roman"/>
          <w:sz w:val="28"/>
          <w:szCs w:val="28"/>
        </w:rPr>
        <w:t>Визгалов</w:t>
      </w:r>
      <w:proofErr w:type="spellEnd"/>
      <w:r w:rsidRPr="00512B92">
        <w:rPr>
          <w:rFonts w:ascii="Times New Roman" w:hAnsi="Times New Roman" w:cs="Times New Roman"/>
          <w:sz w:val="28"/>
          <w:szCs w:val="28"/>
        </w:rPr>
        <w:t xml:space="preserve"> В. М., Поляков </w:t>
      </w:r>
      <w:proofErr w:type="gramStart"/>
      <w:r w:rsidRPr="00512B92">
        <w:rPr>
          <w:rFonts w:ascii="Times New Roman" w:hAnsi="Times New Roman" w:cs="Times New Roman"/>
          <w:sz w:val="28"/>
          <w:szCs w:val="28"/>
        </w:rPr>
        <w:t>М.П.</w:t>
      </w:r>
      <w:proofErr w:type="gramEnd"/>
      <w:r w:rsidRPr="00512B92">
        <w:rPr>
          <w:rFonts w:ascii="Times New Roman" w:hAnsi="Times New Roman" w:cs="Times New Roman"/>
          <w:sz w:val="28"/>
          <w:szCs w:val="28"/>
        </w:rPr>
        <w:t xml:space="preserve"> Пересечения и примыкания автомобильных дорог. М., «Высшая школа», 1977. 310 с. / Проектирование и изыскание пересечений автомобильных дорог. М., «Транспорт», 1972, 232 с. Авт.: Е.  М.  Лобанов, В. М. </w:t>
      </w:r>
      <w:proofErr w:type="spellStart"/>
      <w:r w:rsidRPr="00512B92">
        <w:rPr>
          <w:rFonts w:ascii="Times New Roman" w:hAnsi="Times New Roman" w:cs="Times New Roman"/>
          <w:sz w:val="28"/>
          <w:szCs w:val="28"/>
        </w:rPr>
        <w:t>Визгалов</w:t>
      </w:r>
      <w:proofErr w:type="spellEnd"/>
      <w:r w:rsidRPr="00512B92">
        <w:rPr>
          <w:rFonts w:ascii="Times New Roman" w:hAnsi="Times New Roman" w:cs="Times New Roman"/>
          <w:sz w:val="28"/>
          <w:szCs w:val="28"/>
        </w:rPr>
        <w:t>, А. П Шевяков и др.</w:t>
      </w:r>
    </w:p>
    <w:p w14:paraId="68AADC35" w14:textId="682E1E5D" w:rsidR="00512B92" w:rsidRPr="00600B0D" w:rsidRDefault="00512B92" w:rsidP="00512B92">
      <w:pPr>
        <w:rPr>
          <w:rFonts w:ascii="Times New Roman" w:hAnsi="Times New Roman" w:cs="Times New Roman"/>
          <w:sz w:val="28"/>
          <w:szCs w:val="28"/>
        </w:rPr>
      </w:pPr>
      <w:r w:rsidRPr="00512B92">
        <w:rPr>
          <w:rFonts w:ascii="Times New Roman" w:hAnsi="Times New Roman" w:cs="Times New Roman"/>
          <w:sz w:val="28"/>
          <w:szCs w:val="28"/>
        </w:rPr>
        <w:t xml:space="preserve">Технические указания по проектированию пересечений и примыканий автомобильных дорог. ВСН 103-74. </w:t>
      </w:r>
      <w:proofErr w:type="gramStart"/>
      <w:r w:rsidRPr="00512B92">
        <w:rPr>
          <w:rFonts w:ascii="Times New Roman" w:hAnsi="Times New Roman" w:cs="Times New Roman"/>
          <w:sz w:val="28"/>
          <w:szCs w:val="28"/>
        </w:rPr>
        <w:t>М.,.</w:t>
      </w:r>
      <w:proofErr w:type="gramEnd"/>
      <w:r w:rsidRPr="00512B92">
        <w:rPr>
          <w:rFonts w:ascii="Times New Roman" w:hAnsi="Times New Roman" w:cs="Times New Roman"/>
          <w:sz w:val="28"/>
          <w:szCs w:val="28"/>
        </w:rPr>
        <w:t xml:space="preserve"> «Транспорт», 1975. 61 с. (</w:t>
      </w:r>
      <w:proofErr w:type="spellStart"/>
      <w:r w:rsidRPr="00512B92">
        <w:rPr>
          <w:rFonts w:ascii="Times New Roman" w:hAnsi="Times New Roman" w:cs="Times New Roman"/>
          <w:sz w:val="28"/>
          <w:szCs w:val="28"/>
        </w:rPr>
        <w:t>Минтрансстрой</w:t>
      </w:r>
      <w:proofErr w:type="spellEnd"/>
      <w:r w:rsidRPr="00512B92">
        <w:rPr>
          <w:rFonts w:ascii="Times New Roman" w:hAnsi="Times New Roman" w:cs="Times New Roman"/>
          <w:sz w:val="28"/>
          <w:szCs w:val="28"/>
        </w:rPr>
        <w:t xml:space="preserve"> СССР).</w:t>
      </w:r>
    </w:p>
    <w:sectPr w:rsidR="00512B92" w:rsidRPr="0060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5BC"/>
    <w:rsid w:val="003C45BC"/>
    <w:rsid w:val="00484EBC"/>
    <w:rsid w:val="004B1D23"/>
    <w:rsid w:val="00512B92"/>
    <w:rsid w:val="00600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76F6D"/>
  <w15:chartTrackingRefBased/>
  <w15:docId w15:val="{933C74CD-1A68-46CD-9D9D-280CBCD94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2020-08-30T16:59:00Z</dcterms:created>
  <dcterms:modified xsi:type="dcterms:W3CDTF">2020-08-30T18:06:00Z</dcterms:modified>
</cp:coreProperties>
</file>